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03A" w:rsidRPr="00472E46" w:rsidRDefault="0042506E" w:rsidP="00564AC7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Лекция</w:t>
      </w:r>
      <w:r w:rsidR="00564AC7">
        <w:rPr>
          <w:sz w:val="28"/>
          <w:szCs w:val="28"/>
        </w:rPr>
        <w:t xml:space="preserve"> 4</w:t>
      </w:r>
      <w:r w:rsidR="00472E46" w:rsidRPr="00472E46">
        <w:rPr>
          <w:sz w:val="28"/>
          <w:szCs w:val="28"/>
        </w:rPr>
        <w:t>:</w:t>
      </w:r>
      <w:r w:rsidR="009845EA">
        <w:rPr>
          <w:sz w:val="28"/>
          <w:szCs w:val="28"/>
        </w:rPr>
        <w:t xml:space="preserve">   </w:t>
      </w:r>
      <w:r w:rsidR="00924778" w:rsidRPr="00924778">
        <w:rPr>
          <w:sz w:val="28"/>
          <w:szCs w:val="28"/>
        </w:rPr>
        <w:t>Биотехнологическое кормовые добавки</w:t>
      </w:r>
    </w:p>
    <w:p w:rsidR="001B6426" w:rsidRDefault="001B6426" w:rsidP="00472E46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</w:p>
    <w:p w:rsidR="00CA34C1" w:rsidRDefault="00472E46" w:rsidP="00CA34C1">
      <w:pPr>
        <w:pStyle w:val="1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472E46">
        <w:rPr>
          <w:sz w:val="24"/>
          <w:szCs w:val="24"/>
        </w:rPr>
        <w:t>План:</w:t>
      </w:r>
    </w:p>
    <w:p w:rsidR="003362F2" w:rsidRDefault="003362F2" w:rsidP="003362F2">
      <w:pPr>
        <w:pStyle w:val="1"/>
        <w:numPr>
          <w:ilvl w:val="0"/>
          <w:numId w:val="3"/>
        </w:numPr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3362F2">
        <w:rPr>
          <w:b w:val="0"/>
          <w:sz w:val="24"/>
          <w:szCs w:val="24"/>
        </w:rPr>
        <w:t>Биотехнологические кормовые добавки. Этапы развития и задачи</w:t>
      </w:r>
      <w:r>
        <w:rPr>
          <w:b w:val="0"/>
          <w:sz w:val="24"/>
          <w:szCs w:val="24"/>
        </w:rPr>
        <w:t>.</w:t>
      </w:r>
    </w:p>
    <w:p w:rsidR="00CA34C1" w:rsidRPr="003362F2" w:rsidRDefault="003362F2" w:rsidP="003362F2">
      <w:pPr>
        <w:pStyle w:val="1"/>
        <w:numPr>
          <w:ilvl w:val="0"/>
          <w:numId w:val="3"/>
        </w:numPr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3362F2">
        <w:rPr>
          <w:b w:val="0"/>
          <w:sz w:val="24"/>
          <w:szCs w:val="24"/>
        </w:rPr>
        <w:t>Потребности комбикормовой промышленности, тонн.</w:t>
      </w:r>
    </w:p>
    <w:p w:rsidR="003362F2" w:rsidRPr="003362F2" w:rsidRDefault="003362F2" w:rsidP="003362F2">
      <w:pPr>
        <w:pStyle w:val="1"/>
        <w:numPr>
          <w:ilvl w:val="0"/>
          <w:numId w:val="3"/>
        </w:numPr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3362F2">
        <w:rPr>
          <w:b w:val="0"/>
          <w:sz w:val="24"/>
          <w:szCs w:val="24"/>
        </w:rPr>
        <w:t>Производство основных видов продукции предприятиями</w:t>
      </w:r>
      <w:r w:rsidR="00AB5718">
        <w:rPr>
          <w:b w:val="0"/>
          <w:sz w:val="24"/>
          <w:szCs w:val="24"/>
        </w:rPr>
        <w:t>.</w:t>
      </w:r>
      <w:bookmarkStart w:id="0" w:name="_GoBack"/>
      <w:bookmarkEnd w:id="0"/>
      <w:r w:rsidRPr="003362F2">
        <w:rPr>
          <w:b w:val="0"/>
          <w:sz w:val="24"/>
          <w:szCs w:val="24"/>
        </w:rPr>
        <w:t xml:space="preserve"> </w:t>
      </w:r>
      <w:proofErr w:type="spellStart"/>
      <w:r w:rsidRPr="003362F2">
        <w:rPr>
          <w:b w:val="0"/>
          <w:sz w:val="24"/>
          <w:szCs w:val="24"/>
        </w:rPr>
        <w:t>Главмикробиопрома</w:t>
      </w:r>
      <w:proofErr w:type="spellEnd"/>
      <w:r>
        <w:rPr>
          <w:b w:val="0"/>
          <w:sz w:val="24"/>
          <w:szCs w:val="24"/>
        </w:rPr>
        <w:t>.</w:t>
      </w:r>
    </w:p>
    <w:p w:rsid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362F2">
        <w:rPr>
          <w:rFonts w:ascii="Times New Roman" w:hAnsi="Times New Roman" w:cs="Times New Roman"/>
          <w:b/>
          <w:bCs/>
          <w:sz w:val="24"/>
          <w:szCs w:val="24"/>
        </w:rPr>
        <w:t>Биотехнологические кормовые добавки. Этапы развития и задачи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Значимость для общества промышленного производства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биопродуктов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можно оценить по денежному выражению: ежегодный прирост рынка биотехнологической промышленности в мире составляет около семи процентов, а его объем превышает 200 </w:t>
      </w:r>
      <w:proofErr w:type="gramStart"/>
      <w:r w:rsidRPr="003362F2">
        <w:rPr>
          <w:rFonts w:ascii="Times New Roman" w:hAnsi="Times New Roman" w:cs="Times New Roman"/>
          <w:sz w:val="24"/>
          <w:szCs w:val="24"/>
        </w:rPr>
        <w:t>млрд</w:t>
      </w:r>
      <w:proofErr w:type="gramEnd"/>
      <w:r w:rsidRPr="003362F2">
        <w:rPr>
          <w:rFonts w:ascii="Times New Roman" w:hAnsi="Times New Roman" w:cs="Times New Roman"/>
          <w:sz w:val="24"/>
          <w:szCs w:val="24"/>
        </w:rPr>
        <w:t> USD.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Биотехнология является приоритетным направлением для ускоренного подъема экономики в успешно развивающихся странах, таких как Бразилия, Малайзия, Вьетнам, Индия, Китай и другие, а инвестиции в биотехнологическую промышленность считаются наиболее эффективными. В технически развитых странах (Япония, США, Франция, Израиль и др.) за последние десятилетия были научно разработаны и освоены в промышленном масштабе новые биотехнологические процессы получения белка, аминокислот, витаминов, ферментов, органических кислот, спирта, пищевых добавок, антибиотиков и лекарственных препаратов. Значительная часть промышленно выпускаемых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биопродуктов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(кормовой белок, аминокислоты, витамины, ферменты, антибиотики) идет на удовлетворение нужд сельскохозяйственного животноводства и птицеводства.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>Рассматривая с этой точки зрения интересную и актуальную публикацию в октябрьском номере журнала [1], суть которой сводится к очевидным экономическим трудностям страны, зависящей от импорта (в основном из Китая) таких важных кормовых компонентов, как аминокислоты и витамины. Следует отметить, что сложившиеся в последние годы условия производства в России кормов и премиксов в значительной степени диктуются зарубежными поставками этих ингредиентов, при этом рост цен на них является, как правило, неизбежным. Несомненно, обеспечение рационов сельскохозяйственных животных и птицы этими биодобавками крайне необходимо для полноценного развития и прироста живой массы. Однако достижение этой важной для сельхозпроизводства задачи путем наращивания импорта необходимых компонентов питания приводит, с одной стороны, к повышению цен для потребителей этой продукции в стране, а с другой стороны — к потере отечественного биотехнологического производства. Это наглядно было продемонстрировано на примере биотехнологии лимонной кислоты, успешно развиваемой ранее в нашей стране в научном и техническом плане и сведенной за несколько лет практически к нулю в связи с импортом ее из КНР.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>Важно отметить, что развитие промышленной биотехнологии было в свое время приоритетным направлением, в том числе успешно развивалась биотехнология белка, аминокислот и витаминов, обеспечивая нужды сельского хозяйства. В этой связи интересно совершить экскурс в недавнее прошлое и рассмотреть ряд аспектов развития биотехнологической промышленности в стране.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Основными незаменимыми аминокислотами, применяемыми при изготовлении кормов для животных, являются лизин, метионин,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треонин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и триптофан. Данные о потребностях российской комбикормовой промышленности в основных аминокислотах согласно отраслевой целевой программе «Развитие производства комбикормов в Российской Федерации на 2010–2012 гг.» приведены ниже [2].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362F2">
        <w:rPr>
          <w:rFonts w:ascii="Times New Roman" w:hAnsi="Times New Roman" w:cs="Times New Roman"/>
          <w:b/>
          <w:bCs/>
          <w:sz w:val="24"/>
          <w:szCs w:val="24"/>
        </w:rPr>
        <w:t>Потребности комбикормовой промышленности, тонн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В настоящее время современное производство лизина в РФ планируется развивать на базе глубокой переработки зерна с получением ряда сопутствующих продуктов —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глютена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и крахмала, и первые такие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биопроизводства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уже реализуются, при этом используется частично зарубежная биотехнология.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>На метионин приходится треть всего объема потребления аминокислот в РФ. Практически 80% спроса удовлетворяется за счет внутреннего производства DL-метионина химическим методом. Импортный метионин занимает около 20–25% рынка. Технология производства DL-метионина микробиологическим синтезом в промышленном масштабе пока не реализована, однако такие разработки осуществлялись в РФ.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Поставки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треонина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в Россию, составляют порядка 5 тыс. тонн в год (примерно половина потребности), а поставки триптофана — около 30 тонны. В России данные аминокислоты в настоящее время в промышленном масштабе не производятся. Следует отметить, что заводы по производству лизина вполне могут выпускать на своем оборудовании и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треонин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путем замены штамма.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lastRenderedPageBreak/>
        <w:t>Промышленная биотехнология получения важного компонента питания животных — кормового концентрата витамина В</w:t>
      </w:r>
      <w:r w:rsidRPr="003362F2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3362F2">
        <w:rPr>
          <w:rFonts w:ascii="Times New Roman" w:hAnsi="Times New Roman" w:cs="Times New Roman"/>
          <w:sz w:val="24"/>
          <w:szCs w:val="24"/>
        </w:rPr>
        <w:t xml:space="preserve">, выделяемого из биомассы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пропионовокислых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бактерий, была реализована в 1960–1967 гг. в процессе термофильного метанового брожения отходов ацетонобутиловых и спиртовых заводов.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С организацией в 1966 г. Главного управления микробиологической промышленности при </w:t>
      </w:r>
      <w:proofErr w:type="gramStart"/>
      <w:r w:rsidRPr="003362F2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3362F2">
        <w:rPr>
          <w:rFonts w:ascii="Times New Roman" w:hAnsi="Times New Roman" w:cs="Times New Roman"/>
          <w:sz w:val="24"/>
          <w:szCs w:val="24"/>
        </w:rPr>
        <w:t xml:space="preserve"> СССР успешно развивалось биотехнологическое производство ферментных препаратов, L-лизина и других аминокислот, витаминов, кормового белка, биологических средств защиты растений,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биоудобрений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, биостимуляторов роста растений, кормовых антибиотиков, полисахаридов [2]. Затем на базе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Главмикробиопрома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было создано Министерство медицинской и микробиологической промышленности, которое в период 1985–1990 гг. (до его ликвидации) возглавлял академик В.А. Быков.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3362F2">
        <w:rPr>
          <w:rFonts w:ascii="Times New Roman" w:hAnsi="Times New Roman" w:cs="Times New Roman"/>
          <w:b/>
          <w:bCs/>
          <w:sz w:val="24"/>
          <w:szCs w:val="24"/>
        </w:rPr>
        <w:t xml:space="preserve">Производство основных видов продукции предприятиями </w:t>
      </w:r>
      <w:proofErr w:type="spellStart"/>
      <w:r w:rsidRPr="003362F2">
        <w:rPr>
          <w:rFonts w:ascii="Times New Roman" w:hAnsi="Times New Roman" w:cs="Times New Roman"/>
          <w:b/>
          <w:bCs/>
          <w:sz w:val="24"/>
          <w:szCs w:val="24"/>
        </w:rPr>
        <w:t>Главмикробиопрома</w:t>
      </w:r>
      <w:proofErr w:type="spellEnd"/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В эти годы одним из приоритетных направлений развития промышленной биотехнологии для решения задач сельского хозяйства было создание и освоение крупнотоннажного производства кормового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белково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-витаминного продукта (БВК). Этим решались основные проблемы обеспечения кормовой базы, учитывая, что биомасса микроорганизмов богата полноценным белком, включает все необходимые для полноценного питания животных аминокислоты и витамины и не уступает традиционным белковым добавкам на основе рыбной и мясокостной муки, значительно превосходя большинство растительных кормов.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62F2">
        <w:rPr>
          <w:rFonts w:ascii="Times New Roman" w:hAnsi="Times New Roman" w:cs="Times New Roman"/>
          <w:sz w:val="24"/>
          <w:szCs w:val="24"/>
        </w:rPr>
        <w:t xml:space="preserve">В 1 кг ржаной озимой соломы содержится всего 4 г переваримого белка, в кормовой свекле — 3, в овсяной мякине — 21, в луговом сене — 50, в кукурузном силосе — 6, в зернах овса — 77 г. Потребность же в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переваримом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белке для коровы недойной составляет 500–800 г/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., коровы дойной — до 1500, молодой свиноматки — до 500 г/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>В таблице приведено сравнение основных (усредненных) показателей аминокислотного состава для микробиологических и традиционных кормовых добавок, используемых в рационах сельскохозяйственных животных.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>В уникально короткие сроки были выполнены научно-технические разработки и введены в строй крупные производственные мощности по производству микробиологического белка (БВК) из очищенных парафинов нефти общей мощностью более 1 </w:t>
      </w:r>
      <w:proofErr w:type="gramStart"/>
      <w:r w:rsidRPr="003362F2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3362F2">
        <w:rPr>
          <w:rFonts w:ascii="Times New Roman" w:hAnsi="Times New Roman" w:cs="Times New Roman"/>
          <w:sz w:val="24"/>
          <w:szCs w:val="24"/>
        </w:rPr>
        <w:t xml:space="preserve"> тонн в год [2]. При этом в кормовую базу с БВК поступало около 50 тыс. тонн в год лизина и около 20 тонн витаминов группы В.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Были построены и пущены в эксплуатацию крупнейшие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биозаводы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: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Кстовский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завод БВК мощностью 70 тыс. тонн в год (введен в эксплуатацию с 1973 г.),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БХЗ мощностью 70 тыс. тонн в год (введен в эксплуатацию в 1975 г.),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Светлоярский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завод БВК мощностью 240 тыс. тонн в год (введен в эксплуатацию в 1975 г.),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– Башкирский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биохимкомбинат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мощностью 180 тыс. тонн в год (введен в эксплуатацию в 1976 г.),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Новополоцкий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завод БВК мощностью 60 тыс. тонн в год (введен в эксплуатацию в 1977 г.),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>– Ангарский завод БВК мощностью 60 тыс. тонн в год (введен в эксплуатацию в 1979 г.)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>– Кременчугский завод БВК мощностью 120 тыс. тонн в год (введен в эксплуатацию в 1980 г.),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Мозырский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завод кормовых дрожжей мощностью 300 тыс. тонн в год (введен в эксплуатацию в1980 г.).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>Разработки по созданию и последующей модернизации уникальных промышленных ферментационных аппаратов емкостью 900 м</w:t>
      </w:r>
      <w:r w:rsidRPr="003362F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362F2">
        <w:rPr>
          <w:rFonts w:ascii="Times New Roman" w:hAnsi="Times New Roman" w:cs="Times New Roman"/>
          <w:sz w:val="24"/>
          <w:szCs w:val="24"/>
        </w:rPr>
        <w:t xml:space="preserve">, где осуществлялся непрерывный процесс микробиологического синтеза, проводили ведущие учёные института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ВНИИСинтезбелок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. Была достигнута высокая производительность ферментеров — до 50 тонн дрожжей в сутки при получении качественного белкового продукта, содержащего более 60% сырого протеина. Экстракционно очищенная биомасса с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Кстовского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Мозырского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заводов поступала на экспорт в Польшу, Румынию и другие страны. Одновременно выполнялись исследования по обеспечению экологической безопасности </w:t>
      </w:r>
      <w:proofErr w:type="spellStart"/>
      <w:proofErr w:type="gramStart"/>
      <w:r w:rsidRPr="003362F2">
        <w:rPr>
          <w:rFonts w:ascii="Times New Roman" w:hAnsi="Times New Roman" w:cs="Times New Roman"/>
          <w:sz w:val="24"/>
          <w:szCs w:val="24"/>
        </w:rPr>
        <w:t>биопроизводств</w:t>
      </w:r>
      <w:proofErr w:type="spellEnd"/>
      <w:proofErr w:type="gramEnd"/>
      <w:r w:rsidRPr="003362F2">
        <w:rPr>
          <w:rFonts w:ascii="Times New Roman" w:hAnsi="Times New Roman" w:cs="Times New Roman"/>
          <w:sz w:val="24"/>
          <w:szCs w:val="24"/>
        </w:rPr>
        <w:t xml:space="preserve"> и была реализована безотходная технология с замкнутым циклом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водоиспользования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и очистки газо-воздушных выбросов, позволившая исключить сброс в водоёмы промышленных сточных вод и загрязнение атмосферы вредными веществами.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К большому сожалению, крупнотоннажные заводы БВК, выпускавшие кормовой белок из н-парафинов нефти, а затем перешедшие на новую разработанную в РФ биотехнологию переработки </w:t>
      </w:r>
      <w:proofErr w:type="gramStart"/>
      <w:r w:rsidRPr="003362F2">
        <w:rPr>
          <w:rFonts w:ascii="Times New Roman" w:hAnsi="Times New Roman" w:cs="Times New Roman"/>
          <w:sz w:val="24"/>
          <w:szCs w:val="24"/>
        </w:rPr>
        <w:t>низкосортного</w:t>
      </w:r>
      <w:proofErr w:type="gramEnd"/>
      <w:r w:rsidRPr="003362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зерносырья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с получением кормовой белковой добавки, в настоящее время практически НЕ СУЩЕСТВУЮТ: оборудование демонтировано и продано как металл.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>Такая же участь постигла и первое опытно-промышленное производство кормового белка из природного газа (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гаприна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), освоенное на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Светлоярском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биозаводе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[3]. Продукт содержал до 80% сырого протеина, полноценного по аминокислотному составу.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Гаприн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богат витаминами, в том числе группы</w:t>
      </w:r>
      <w:proofErr w:type="gramStart"/>
      <w:r w:rsidRPr="003362F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362F2">
        <w:rPr>
          <w:rFonts w:ascii="Times New Roman" w:hAnsi="Times New Roman" w:cs="Times New Roman"/>
          <w:sz w:val="24"/>
          <w:szCs w:val="24"/>
        </w:rPr>
        <w:t xml:space="preserve"> </w:t>
      </w:r>
      <w:r w:rsidRPr="003362F2">
        <w:rPr>
          <w:rFonts w:ascii="Times New Roman" w:hAnsi="Times New Roman" w:cs="Times New Roman"/>
          <w:sz w:val="24"/>
          <w:szCs w:val="24"/>
        </w:rPr>
        <w:lastRenderedPageBreak/>
        <w:t>(тиамин (В</w:t>
      </w:r>
      <w:r w:rsidRPr="003362F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362F2">
        <w:rPr>
          <w:rFonts w:ascii="Times New Roman" w:hAnsi="Times New Roman" w:cs="Times New Roman"/>
          <w:sz w:val="24"/>
          <w:szCs w:val="24"/>
        </w:rPr>
        <w:t xml:space="preserve">) — 14,1 мг/кг,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цианкобаламин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(В</w:t>
      </w:r>
      <w:r w:rsidRPr="003362F2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3362F2">
        <w:rPr>
          <w:rFonts w:ascii="Times New Roman" w:hAnsi="Times New Roman" w:cs="Times New Roman"/>
          <w:sz w:val="24"/>
          <w:szCs w:val="24"/>
        </w:rPr>
        <w:t xml:space="preserve">) — 5,6 мг/кг), а также макро- и микроэлементами. Высокое качество и биологическая ценность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гаприна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определяли повышенный спрос на него во многих странах Европы. Однако в мае 1994 г. производство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гаприна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из-за резкого повышения цен в России на энергоносители и электроэнергию было остановлено и оборудование демонтировано. Аналогичная по задаче пилотная установка создавалась в Норвегии, а в настоящее время датской фирмой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Unibio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разработан проект оригинальной установки производства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биопротеина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, с перспективой создания на этой основе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биозаводов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получения белка из природного газа в США.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Таким образом, накопленный в стране научно-технический потенциал и выполненные в промышленном масштабе биотехнологические проекты, направленные на обеспечение животноводства и птицеводства необходимыми кормовыми компонентами, позволяют создать в ближайшие годы высокотехнологичные и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энергоэкономные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биопроизводства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. Несомненно, на новом этапе следует большое внимание уделить современным подходам к разработке и оптимальному проектированию биохимических предприятий [4]. Особое значение приобретают новые технологии создания </w:t>
      </w:r>
      <w:proofErr w:type="gramStart"/>
      <w:r w:rsidRPr="003362F2">
        <w:rPr>
          <w:rFonts w:ascii="Times New Roman" w:hAnsi="Times New Roman" w:cs="Times New Roman"/>
          <w:sz w:val="24"/>
          <w:szCs w:val="24"/>
        </w:rPr>
        <w:t>промышленных</w:t>
      </w:r>
      <w:proofErr w:type="gramEnd"/>
      <w:r w:rsidRPr="003362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биореакторов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со сниженными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энергозатратами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[5]. Так, при производстве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гаприна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из природного газа уменьшение </w:t>
      </w:r>
      <w:proofErr w:type="gramStart"/>
      <w:r w:rsidRPr="003362F2">
        <w:rPr>
          <w:rFonts w:ascii="Times New Roman" w:hAnsi="Times New Roman" w:cs="Times New Roman"/>
          <w:sz w:val="24"/>
          <w:szCs w:val="24"/>
        </w:rPr>
        <w:t>удельных</w:t>
      </w:r>
      <w:proofErr w:type="gramEnd"/>
      <w:r w:rsidRPr="003362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энегозатрат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на стадии ферментации позволит значительно увеличить конкурентоспособность получаемого кормового белкового продукта.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Развитие отечественной промышленной биотехнологии позволит в ближайшие годы значительно уменьшить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импортозависимость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кормовой базы сельского хозяйства, предотвратить возможный рост цен на основные компоненты кормов и снизить себестоимость получаемой продукции.</w:t>
      </w:r>
    </w:p>
    <w:p w:rsid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Бурдаева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, К. Китайская лихорадка //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Ценовик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. — 2017. — № 5. — С. 7–9.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3362F2">
        <w:rPr>
          <w:rFonts w:ascii="Times New Roman" w:hAnsi="Times New Roman" w:cs="Times New Roman"/>
          <w:sz w:val="24"/>
          <w:szCs w:val="24"/>
        </w:rPr>
        <w:t>Быков, В.А. Микробиологическая промышленность / В.А. Быков, А.Ю. 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Винаров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, Н.Б. 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Градова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, Ю.В. Ковальский // Химический комплекс (Антология:</w:t>
      </w:r>
      <w:proofErr w:type="gramEnd"/>
      <w:r w:rsidRPr="003362F2">
        <w:rPr>
          <w:rFonts w:ascii="Times New Roman" w:hAnsi="Times New Roman" w:cs="Times New Roman"/>
          <w:sz w:val="24"/>
          <w:szCs w:val="24"/>
        </w:rPr>
        <w:t xml:space="preserve"> Строители России. </w:t>
      </w:r>
      <w:proofErr w:type="gramStart"/>
      <w:r w:rsidRPr="003362F2">
        <w:rPr>
          <w:rFonts w:ascii="Times New Roman" w:hAnsi="Times New Roman" w:cs="Times New Roman"/>
          <w:sz w:val="24"/>
          <w:szCs w:val="24"/>
        </w:rPr>
        <w:t>XX–XXI век).</w:t>
      </w:r>
      <w:proofErr w:type="gramEnd"/>
      <w:r w:rsidRPr="003362F2">
        <w:rPr>
          <w:rFonts w:ascii="Times New Roman" w:hAnsi="Times New Roman" w:cs="Times New Roman"/>
          <w:sz w:val="24"/>
          <w:szCs w:val="24"/>
        </w:rPr>
        <w:t xml:space="preserve"> — М.: Мастер, 2008. — С. 406–424.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Винаров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А.Ю. Кормовой белок из природного газа //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Ценовик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. — 2017. — № 5. — С. 32–33.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Кафаров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, В.В. Моделирование и системный анализ биохимических производств / В.В. 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Кафаров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, А.Ю. 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Винаров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, Л.С. Гордеев. — М.: Лесная промышленность, 1985. — 280 с.</w:t>
      </w:r>
    </w:p>
    <w:p w:rsidR="003362F2" w:rsidRPr="003362F2" w:rsidRDefault="003362F2" w:rsidP="00336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2F2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Винаров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, А.Ю. Ферментационные аппараты для процессов микробиологического синтеза / А.Ю. 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Винаров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, Л.С. Гордеев, А.А. Кухаренко, В.И. Панфилов. — М.: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2F2"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 w:rsidRPr="003362F2">
        <w:rPr>
          <w:rFonts w:ascii="Times New Roman" w:hAnsi="Times New Roman" w:cs="Times New Roman"/>
          <w:sz w:val="24"/>
          <w:szCs w:val="24"/>
        </w:rPr>
        <w:t>, 2005. — 277 с.</w:t>
      </w:r>
    </w:p>
    <w:p w:rsidR="00A06E07" w:rsidRPr="00564AC7" w:rsidRDefault="00A06E07" w:rsidP="00A06E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06E07" w:rsidRPr="00564AC7" w:rsidSect="00A06E07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71BDE"/>
    <w:multiLevelType w:val="hybridMultilevel"/>
    <w:tmpl w:val="D5B04264"/>
    <w:lvl w:ilvl="0" w:tplc="9D0A15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B244B7"/>
    <w:multiLevelType w:val="multilevel"/>
    <w:tmpl w:val="D27EB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E35035"/>
    <w:multiLevelType w:val="hybridMultilevel"/>
    <w:tmpl w:val="92BA719A"/>
    <w:lvl w:ilvl="0" w:tplc="0644D5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72E46"/>
    <w:rsid w:val="000D0FB0"/>
    <w:rsid w:val="001B6426"/>
    <w:rsid w:val="00240A86"/>
    <w:rsid w:val="003362F2"/>
    <w:rsid w:val="0042506E"/>
    <w:rsid w:val="00472E46"/>
    <w:rsid w:val="00564AC7"/>
    <w:rsid w:val="0067503A"/>
    <w:rsid w:val="00821764"/>
    <w:rsid w:val="00924778"/>
    <w:rsid w:val="009845EA"/>
    <w:rsid w:val="00A06E07"/>
    <w:rsid w:val="00AB5718"/>
    <w:rsid w:val="00AF7CC5"/>
    <w:rsid w:val="00BA45FF"/>
    <w:rsid w:val="00C06054"/>
    <w:rsid w:val="00CA34C1"/>
    <w:rsid w:val="00E67804"/>
    <w:rsid w:val="00F8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03A"/>
  </w:style>
  <w:style w:type="paragraph" w:styleId="1">
    <w:name w:val="heading 1"/>
    <w:basedOn w:val="a"/>
    <w:link w:val="10"/>
    <w:uiPriority w:val="9"/>
    <w:qFormat/>
    <w:rsid w:val="00472E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62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2E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72E46"/>
    <w:rPr>
      <w:color w:val="0000FF"/>
      <w:u w:val="single"/>
    </w:rPr>
  </w:style>
  <w:style w:type="character" w:customStyle="1" w:styleId="tocnumber">
    <w:name w:val="tocnumber"/>
    <w:basedOn w:val="a0"/>
    <w:rsid w:val="00472E46"/>
  </w:style>
  <w:style w:type="character" w:customStyle="1" w:styleId="toctext">
    <w:name w:val="toctext"/>
    <w:basedOn w:val="a0"/>
    <w:rsid w:val="00472E46"/>
  </w:style>
  <w:style w:type="paragraph" w:styleId="a4">
    <w:name w:val="Normal (Web)"/>
    <w:basedOn w:val="a"/>
    <w:uiPriority w:val="99"/>
    <w:semiHidden/>
    <w:unhideWhenUsed/>
    <w:rsid w:val="00472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72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472E46"/>
  </w:style>
  <w:style w:type="paragraph" w:styleId="a5">
    <w:name w:val="List Paragraph"/>
    <w:basedOn w:val="a"/>
    <w:uiPriority w:val="34"/>
    <w:qFormat/>
    <w:rsid w:val="00240A8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362F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AB5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7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1682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Acer</cp:lastModifiedBy>
  <cp:revision>20</cp:revision>
  <cp:lastPrinted>2018-11-23T08:20:00Z</cp:lastPrinted>
  <dcterms:created xsi:type="dcterms:W3CDTF">2017-11-05T19:29:00Z</dcterms:created>
  <dcterms:modified xsi:type="dcterms:W3CDTF">2018-11-23T08:20:00Z</dcterms:modified>
</cp:coreProperties>
</file>